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6" w:rsidRDefault="009A1556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ПРИКАЗ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9A1556" w:rsidRDefault="009A1556">
      <w:pPr>
        <w:pStyle w:val="newncpi"/>
        <w:ind w:firstLine="0"/>
        <w:jc w:val="center"/>
      </w:pPr>
      <w:r>
        <w:rPr>
          <w:rStyle w:val="datepr"/>
        </w:rPr>
        <w:t>15 февраля 2018 г.</w:t>
      </w:r>
      <w:r>
        <w:rPr>
          <w:rStyle w:val="number"/>
        </w:rPr>
        <w:t xml:space="preserve"> № 27</w:t>
      </w:r>
    </w:p>
    <w:p w:rsidR="009A1556" w:rsidRDefault="009A1556">
      <w:pPr>
        <w:pStyle w:val="titlencpi"/>
      </w:pPr>
      <w:r>
        <w:t>Об утверждении критериев оценки степени риска для отбора проверяемых субъектов при проведении выборочной проверки</w:t>
      </w:r>
    </w:p>
    <w:p w:rsidR="009A1556" w:rsidRDefault="009A1556">
      <w:pPr>
        <w:pStyle w:val="changei"/>
      </w:pPr>
      <w:r>
        <w:t>Изменения и дополнения:</w:t>
      </w:r>
    </w:p>
    <w:p w:rsidR="009A1556" w:rsidRDefault="009A1556">
      <w:pPr>
        <w:pStyle w:val="changeadd"/>
      </w:pPr>
      <w:r>
        <w:t>Приказ Государственного комитета по имуществу Республики Беларусь от 20 июня 2019 г. № 112 &lt;W619o0112gki&gt;;</w:t>
      </w:r>
    </w:p>
    <w:p w:rsidR="009A1556" w:rsidRDefault="009A1556">
      <w:pPr>
        <w:pStyle w:val="changeadd"/>
      </w:pPr>
      <w:r>
        <w:t>Приказ Государственного комитета по имуществу Республики Беларусь от 3 июня 2020 г. № 109 &lt;W620o0109gki&gt;;</w:t>
      </w:r>
    </w:p>
    <w:p w:rsidR="009A1556" w:rsidRDefault="009A1556">
      <w:pPr>
        <w:pStyle w:val="changeadd"/>
      </w:pPr>
      <w:r>
        <w:t>Приказ Государственного комитета по имуществу Республики Беларусь от 11 января 2022 г. № 4 &lt;W622o0004gki&gt;</w:t>
      </w:r>
    </w:p>
    <w:p w:rsidR="009A1556" w:rsidRDefault="009A1556">
      <w:pPr>
        <w:pStyle w:val="newncpi"/>
      </w:pPr>
      <w:r>
        <w:t> </w:t>
      </w:r>
    </w:p>
    <w:p w:rsidR="009A1556" w:rsidRDefault="009A1556">
      <w:pPr>
        <w:pStyle w:val="preamble"/>
      </w:pPr>
      <w:proofErr w:type="gramStart"/>
      <w:r>
        <w:t xml:space="preserve">На основании </w:t>
      </w:r>
      <w:r>
        <w:rPr>
          <w:rStyle w:val="ac"/>
          <w:u w:val="single"/>
        </w:rPr>
        <w:t>пункта 14</w:t>
      </w:r>
      <w:r>
        <w:t xml:space="preserve"> Указа Президента Республики Беларусь от 16 октября 2017 г. № 376 «О мерах по совершенствованию контрольной (надзорной) деятельности», части третьей </w:t>
      </w:r>
      <w:r>
        <w:rPr>
          <w:rStyle w:val="ac"/>
          <w:u w:val="single"/>
        </w:rPr>
        <w:t>пункта 9</w:t>
      </w:r>
      <w:r>
        <w:t xml:space="preserve"> Указа Президента Республики Беларусь от 16 октября 2009 г. № 510 «О совершенствовании контрольной (надзорной) деятельности в Республике Беларусь» и пункта 2 протокола поручений Главы государства, данных 22 декабря 2017 г. на встрече с представителями деловых</w:t>
      </w:r>
      <w:proofErr w:type="gramEnd"/>
      <w:r>
        <w:t xml:space="preserve"> </w:t>
      </w:r>
      <w:proofErr w:type="gramStart"/>
      <w:r>
        <w:t xml:space="preserve">кругов, от 8 февраля 2018 г. № 3, руководствуясь </w:t>
      </w:r>
      <w:r>
        <w:rPr>
          <w:rStyle w:val="ac"/>
          <w:u w:val="single"/>
        </w:rPr>
        <w:t>методикой</w:t>
      </w:r>
      <w:r>
        <w:t xml:space="preserve"> формирования системы оценки степени риска, утвержденной постановлением Совета Министров Республики Беларусь от 22 января 2018 г. № 43, и выпиской из протокола заседания Межведомственного совета по контрольной (надзорной) деятельности от 8 февраля 2018 г. № 2, в целях отбора субъектов для включения их в планы выборочных проверок</w:t>
      </w:r>
      <w:proofErr w:type="gramEnd"/>
    </w:p>
    <w:p w:rsidR="009A1556" w:rsidRDefault="009A1556">
      <w:pPr>
        <w:pStyle w:val="newncpi0"/>
      </w:pPr>
      <w:r>
        <w:t>ПРИКАЗЫВАЮ:</w:t>
      </w:r>
    </w:p>
    <w:p w:rsidR="009A1556" w:rsidRDefault="009A1556">
      <w:pPr>
        <w:pStyle w:val="point"/>
      </w:pPr>
      <w:r>
        <w:t>1. </w:t>
      </w:r>
      <w:proofErr w:type="gramStart"/>
      <w:r>
        <w:t xml:space="preserve">Утвердить критерии оценки степени риска для отбора проверяемых субъектов при проведении выборочной проверки (далее – критерии оценки степени риска) в сферах контроля (надзора) Государственного комитета по имуществу Республики Беларусь (далее – Госкомимущество) и его территориальных органов, определенных </w:t>
      </w:r>
      <w:r>
        <w:rPr>
          <w:rStyle w:val="ac"/>
          <w:u w:val="single"/>
        </w:rPr>
        <w:t>пунктом 22</w:t>
      </w:r>
      <w:r>
        <w:t xml:space="preserve"> перечня контролирующих (надзорных) органов, уполномоченных проводить проверки, и сфер их контрольной (надзорной) деятельности, утвержденного Указом Президента Республики Беларусь от 16 октября 2009 г</w:t>
      </w:r>
      <w:proofErr w:type="gramEnd"/>
      <w:r>
        <w:t>. № 510 «:</w:t>
      </w:r>
    </w:p>
    <w:p w:rsidR="009A1556" w:rsidRDefault="009A1556">
      <w:pPr>
        <w:pStyle w:val="underpoint"/>
      </w:pPr>
      <w:r>
        <w:t xml:space="preserve">1.1. в сфере </w:t>
      </w:r>
      <w:proofErr w:type="gramStart"/>
      <w:r>
        <w:t>контроля за</w:t>
      </w:r>
      <w:proofErr w:type="gramEnd"/>
      <w:r>
        <w:t xml:space="preserve"> соблюдением законодательства по вопросам использования и распоряжения государственным имуществом согласно </w:t>
      </w:r>
      <w:r>
        <w:rPr>
          <w:rStyle w:val="ac"/>
          <w:u w:val="single"/>
        </w:rPr>
        <w:t>приложению 1</w:t>
      </w:r>
      <w:r>
        <w:t>;</w:t>
      </w:r>
    </w:p>
    <w:p w:rsidR="009A1556" w:rsidRDefault="009A1556">
      <w:pPr>
        <w:pStyle w:val="underpoint"/>
      </w:pPr>
      <w:r>
        <w:t xml:space="preserve">1.2. в сфере надзора за соблюдением законодательства о геодезической и картографической деятельности согласно </w:t>
      </w:r>
      <w:r>
        <w:rPr>
          <w:rStyle w:val="ac"/>
          <w:u w:val="single"/>
        </w:rPr>
        <w:t>приложению 2</w:t>
      </w:r>
      <w:r>
        <w:t>;</w:t>
      </w:r>
    </w:p>
    <w:p w:rsidR="009A1556" w:rsidRDefault="009A1556">
      <w:pPr>
        <w:pStyle w:val="underpoint"/>
      </w:pPr>
      <w:r>
        <w:t xml:space="preserve">1.3. в сфере </w:t>
      </w:r>
      <w:proofErr w:type="gramStart"/>
      <w:r>
        <w:t>контроля за</w:t>
      </w:r>
      <w:proofErr w:type="gramEnd"/>
      <w:r>
        <w:t xml:space="preserve"> соблюдением законодательства при определении стоимости объектов гражданских прав согласно </w:t>
      </w:r>
      <w:r>
        <w:rPr>
          <w:rStyle w:val="ac"/>
          <w:u w:val="single"/>
        </w:rPr>
        <w:t>приложению 3</w:t>
      </w:r>
      <w:r>
        <w:t>.</w:t>
      </w:r>
    </w:p>
    <w:p w:rsidR="009A1556" w:rsidRDefault="009A1556">
      <w:pPr>
        <w:pStyle w:val="point"/>
      </w:pPr>
      <w:r>
        <w:t>2. Установить, что:</w:t>
      </w:r>
    </w:p>
    <w:p w:rsidR="009A1556" w:rsidRDefault="009A1556">
      <w:pPr>
        <w:pStyle w:val="underpoint"/>
      </w:pPr>
      <w:r>
        <w:t>2.1. выявление риска и перечень субъектов с риском определяются по каждой сфере контроля (надзора) Госкомимущества;</w:t>
      </w:r>
    </w:p>
    <w:p w:rsidR="009A1556" w:rsidRDefault="009A1556">
      <w:pPr>
        <w:pStyle w:val="underpoint"/>
      </w:pPr>
      <w:r>
        <w:t>2.2. отнесение субъекта к группе субъектов с высокой степенью риска осуществляется, если присвоенная субъекту степень риска превышает индикатор высокой степени риска, при расчете которого применяется повышающий коэффициент, равный 1,2.</w:t>
      </w:r>
    </w:p>
    <w:p w:rsidR="009A1556" w:rsidRDefault="009A1556">
      <w:pPr>
        <w:pStyle w:val="point"/>
      </w:pPr>
      <w:r>
        <w:t>3. Сектору контроля экономической деятельности, управлению геодезии и картографии, управлению оценки обеспечить по направлениям своей деятельности применение утвержденных критериев оценки степени риска в соответствующих сферах контроля (надзора).</w:t>
      </w:r>
    </w:p>
    <w:p w:rsidR="009A1556" w:rsidRDefault="009A1556">
      <w:pPr>
        <w:pStyle w:val="point"/>
      </w:pPr>
      <w:r>
        <w:t>4. Сектору контроля экономической деятельности обеспечить открытый доступ к информации о критериях оценки степени риска, разместив их на официальном сайте Госкомимущества в глобальной компьютерной сети Интернет.</w:t>
      </w:r>
    </w:p>
    <w:p w:rsidR="009A1556" w:rsidRDefault="009A1556">
      <w:pPr>
        <w:pStyle w:val="point"/>
      </w:pPr>
      <w:r>
        <w:t>5. </w:t>
      </w:r>
      <w:proofErr w:type="gramStart"/>
      <w:r>
        <w:t>Руководителям комитетов государственного имущества областных, Минского городского исполнительных комитетов при отборе субъектов по территориальному признаку в сфере контроля за соблюдением законодательства по вопросам использования и распоряжения государственным имуществом для включения их в планы выборочных проверок руководствоваться утвержденными критериями оценки степени риска в данной сфере.</w:t>
      </w:r>
      <w:proofErr w:type="gramEnd"/>
    </w:p>
    <w:p w:rsidR="009A1556" w:rsidRDefault="009A1556">
      <w:pPr>
        <w:pStyle w:val="point"/>
      </w:pPr>
      <w:r>
        <w:t>6. 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комитета Лукьянову Е.С.</w:t>
      </w:r>
    </w:p>
    <w:p w:rsidR="009A1556" w:rsidRDefault="009A1556">
      <w:pPr>
        <w:pStyle w:val="point"/>
      </w:pPr>
      <w:r>
        <w:t>7. Настоящий приказ вступает в силу со дня его подписания.</w:t>
      </w:r>
    </w:p>
    <w:p w:rsidR="009A1556" w:rsidRDefault="009A15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A155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1556" w:rsidRDefault="009A155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1556" w:rsidRDefault="009A155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А.А.Гаев</w:t>
            </w:r>
            <w:proofErr w:type="spellEnd"/>
          </w:p>
        </w:tc>
      </w:tr>
    </w:tbl>
    <w:p w:rsidR="009A1556" w:rsidRDefault="009A155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9A1556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append1"/>
            </w:pPr>
            <w:r>
              <w:t>Приложение 1</w:t>
            </w:r>
          </w:p>
          <w:p w:rsidR="009A1556" w:rsidRDefault="009A1556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  <w:r>
              <w:br/>
              <w:t>15.02.2018 № 27</w:t>
            </w:r>
          </w:p>
        </w:tc>
      </w:tr>
    </w:tbl>
    <w:p w:rsidR="009A1556" w:rsidRDefault="009A1556">
      <w:pPr>
        <w:pStyle w:val="titlep"/>
      </w:pPr>
      <w:r>
        <w:t>КРИТЕРИИ</w:t>
      </w:r>
      <w:r>
        <w:br/>
        <w:t xml:space="preserve">оценки степени риска в сфере </w:t>
      </w:r>
      <w:proofErr w:type="gramStart"/>
      <w:r>
        <w:t>контроля за</w:t>
      </w:r>
      <w:proofErr w:type="gramEnd"/>
      <w:r>
        <w:t xml:space="preserve"> соблюдением законодательства по вопросам использования и распоряжения государственным имуществом*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7383"/>
        <w:gridCol w:w="1418"/>
      </w:tblGrid>
      <w:tr w:rsidR="009A1556">
        <w:trPr>
          <w:trHeight w:val="2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Наименование критерия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Балл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у субъекта (в хозяйственном ведении, оперативном управлении, безвозмездном пользовании**) государственного недвижимого имущества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у Государственного комитета по имуществу и его территориальных органов сведений о незарегистрированном государственном недвижимом имуществе, находящемся у субъекта в хозяйственном ведении, оперативном управлении, безвозмездном пользовании**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3.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у Государственного комитета по имуществу и его территориальных органов сведений о сдаче в аренду, предоставлении в безвозмездное пользование государственного имущества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у Государственного комитета по имуществу и его территориальных органов сведений о фактах нарушения законодательства при совершении сделок с государственным имуществом, повлекших выбытие имущества из государственной собственности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10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5.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у Государственного комитета по имуществу и его территориальных органов сведений о фактах нарушения законодательства при совершении сделок с государственным имуществом, не повлекших выбытие имущества из государственной собственности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6.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у субъекта неиспользуемого государственного имущества, включенного в перечень (календарный график) неиспользуемого и неэффективно используемого имущества, находящегося в государственной собственности, в целях вовлечения его в хозяйственный оборот, в отношении которого в течение текущего года государственным органом подтверждается непринятие мер по его вовлечению в хозяйственный оборот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5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жалоб, признанных обоснованными при рассмотрении их Государственным комитетом по имуществу и его территориальными органами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8.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не устранение субъектом ранее выявленных Государственным комитетом по имуществу и его территориальными органами нарушений, в том числе невыполнение им рекомендаций об устранении нарушений, выданных по результатам проведенного мониторинга соблюдения законодательства по вопросам использования и распоряжения государственным имуществом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5</w:t>
            </w:r>
          </w:p>
        </w:tc>
      </w:tr>
    </w:tbl>
    <w:p w:rsidR="009A1556" w:rsidRDefault="009A1556">
      <w:pPr>
        <w:pStyle w:val="snoskiline"/>
      </w:pPr>
      <w:r>
        <w:t>______________________________</w:t>
      </w:r>
    </w:p>
    <w:p w:rsidR="009A1556" w:rsidRDefault="009A1556">
      <w:pPr>
        <w:pStyle w:val="snoski"/>
        <w:spacing w:after="240"/>
      </w:pPr>
      <w:r>
        <w:t>* Информация для анализа в отношении субъекта принимается за последние три года за исключением пункта 6.</w:t>
      </w:r>
    </w:p>
    <w:p w:rsidR="009A1556" w:rsidRDefault="009A1556">
      <w:pPr>
        <w:pStyle w:val="snoski"/>
      </w:pPr>
      <w:proofErr w:type="gramStart"/>
      <w:r>
        <w:t>** Под наличием у субъекта государственного недвижимого имущества в безвозмездном пользовании понимается государственное недвижимое имущество, переданное в безвозмездное пользование республиканским государственно-общественным объединениям и негосударственным юридическим лицам, созданным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и в процессе приватизации арендных и иных предприятий.</w:t>
      </w:r>
      <w:proofErr w:type="gramEnd"/>
    </w:p>
    <w:p w:rsidR="009A1556" w:rsidRDefault="009A15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9A1556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append1"/>
            </w:pPr>
            <w:r>
              <w:t>Приложение 2</w:t>
            </w:r>
          </w:p>
          <w:p w:rsidR="009A1556" w:rsidRDefault="009A1556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  <w:r>
              <w:br/>
              <w:t xml:space="preserve">15.05.2018 № 27 </w:t>
            </w:r>
            <w:r>
              <w:br/>
              <w:t xml:space="preserve">(в редакции приказа </w:t>
            </w:r>
            <w:r>
              <w:br/>
              <w:t xml:space="preserve">Государственного комитета </w:t>
            </w:r>
            <w:r>
              <w:br/>
              <w:t xml:space="preserve">по имуществу </w:t>
            </w:r>
            <w:r>
              <w:br/>
              <w:t xml:space="preserve">Республики Беларусь </w:t>
            </w:r>
            <w:r>
              <w:br/>
              <w:t>11.01.2022 № 4)</w:t>
            </w:r>
          </w:p>
        </w:tc>
      </w:tr>
    </w:tbl>
    <w:p w:rsidR="009A1556" w:rsidRDefault="009A1556">
      <w:pPr>
        <w:pStyle w:val="titlep"/>
      </w:pPr>
      <w:r>
        <w:t xml:space="preserve">КРИТЕРИИ </w:t>
      </w:r>
      <w:r>
        <w:br/>
        <w:t>оценки степени риска в сфере надзора за соблюдением законодательства о геодезической и картографической деятельности*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"/>
        <w:gridCol w:w="8380"/>
        <w:gridCol w:w="706"/>
      </w:tblGrid>
      <w:tr w:rsidR="009A1556">
        <w:trPr>
          <w:trHeight w:val="20"/>
        </w:trPr>
        <w:tc>
          <w:tcPr>
            <w:tcW w:w="1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Наименование критерия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Балл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фактов неверного отображения Государственной границы Республики Беларусь, границ и центров административно-территориальных единиц, границ территориальных единиц Республики Беларусь, иных объектов, отображенных на картах, планах и иной картографической продукции, в других документах, изданиях, информационных системах и информационных ресурсах, в том числе географических информационных системах и географических информационных ресурсах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 xml:space="preserve">нарушение требований передачи материалов и данных государственного картографо-геодезического фонда Республики Беларусь (далее – </w:t>
            </w:r>
            <w:proofErr w:type="spellStart"/>
            <w:r>
              <w:t>Госкартгеофонд</w:t>
            </w:r>
            <w:proofErr w:type="spellEnd"/>
            <w:r>
              <w:t xml:space="preserve">) в государственную специализированную организацию, а также хранения и использования материалов и данных </w:t>
            </w:r>
            <w:proofErr w:type="spellStart"/>
            <w:r>
              <w:t>Госкартгеофонда</w:t>
            </w:r>
            <w:proofErr w:type="spellEnd"/>
            <w:r>
              <w:t>, предоставленных в пользование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3.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фактов неиспользования ранее созданных геодезических и картографических материалов и данных при выполнении геодезических и картографических работ, финансируемых за счет средств республиканского или местных бюджетов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несоблюдение субъектом хозяйствования административных процедур в области геодезической и картографической деятельности, установленных постановлением Совета Министров Республики Беларусь от 24 сентября 2021 г. № 548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5.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отсутствие экспертизы геодезических и картографических материалов и данных, полученных в результате выполнения геодезических и картографических работ государственного и специального назначения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6.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нарушение требований, предъявляемых к отнесению геодезических и картографических материалов и данных к служебной информации ограниченного распространения, хранению, обработке, и передаче такой информации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5</w:t>
            </w:r>
          </w:p>
        </w:tc>
      </w:tr>
      <w:tr w:rsidR="009A1556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 xml:space="preserve">субъект хозяйствования осуществляет геодезическую и картографическую деятельность: </w:t>
            </w:r>
            <w:r>
              <w:br/>
              <w:t>до 3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br/>
              <w:t>6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от 3 до 6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более 6 лет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</w:tr>
      <w:tr w:rsidR="009A1556">
        <w:trPr>
          <w:trHeight w:val="20"/>
        </w:trPr>
        <w:tc>
          <w:tcPr>
            <w:tcW w:w="1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8.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 xml:space="preserve">заполненный контрольный список вопросов (чек-лист), в установленный законодательством срок: </w:t>
            </w:r>
            <w:r>
              <w:br/>
              <w:t>не представлен Госкомимуществу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br/>
              <w:t>8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proofErr w:type="gramStart"/>
            <w:r>
              <w:t>представлен</w:t>
            </w:r>
            <w:proofErr w:type="gramEnd"/>
            <w:r>
              <w:t xml:space="preserve"> Госкомимуществу, но содержит неполную либо недостоверную информацию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9.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выполнение работ, финансируемых за счет средств республиканского и (или) местного бюджетов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5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10.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геодезического оборудования, не прошедшего поверку средств измерений, а также отсутствие лицензионного специализированного программного обеспечения, соответствующего выполняемым видам работ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</w:tr>
      <w:tr w:rsidR="009A1556">
        <w:trPr>
          <w:trHeight w:val="20"/>
        </w:trPr>
        <w:tc>
          <w:tcPr>
            <w:tcW w:w="1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11.</w:t>
            </w:r>
          </w:p>
        </w:tc>
        <w:tc>
          <w:tcPr>
            <w:tcW w:w="4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структурного подразделения и (или) специалиста, осуществляющего внутренний контроль качества выполняемых работ, или сертификата соответствия системы менеджмента качества требованиям стандарта ISO 9001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–2</w:t>
            </w:r>
          </w:p>
        </w:tc>
      </w:tr>
    </w:tbl>
    <w:p w:rsidR="009A1556" w:rsidRDefault="009A1556">
      <w:pPr>
        <w:pStyle w:val="snoskiline"/>
      </w:pPr>
      <w:r>
        <w:t>______________________________</w:t>
      </w:r>
    </w:p>
    <w:p w:rsidR="009A1556" w:rsidRDefault="009A1556">
      <w:pPr>
        <w:pStyle w:val="snoski"/>
        <w:spacing w:after="240"/>
      </w:pPr>
      <w:r>
        <w:t>* Информация для анализа в отношении субъекта принимается за последние три года.</w:t>
      </w:r>
    </w:p>
    <w:p w:rsidR="009A1556" w:rsidRDefault="009A15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9A1556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append1"/>
            </w:pPr>
            <w:r>
              <w:t>Приложение 3</w:t>
            </w:r>
          </w:p>
          <w:p w:rsidR="009A1556" w:rsidRDefault="009A1556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  <w:r>
              <w:br/>
              <w:t>15.02.2018 № 27</w:t>
            </w:r>
          </w:p>
        </w:tc>
      </w:tr>
    </w:tbl>
    <w:p w:rsidR="009A1556" w:rsidRDefault="009A1556">
      <w:pPr>
        <w:pStyle w:val="titlep"/>
      </w:pPr>
      <w:r>
        <w:t>КРИТЕРИИ</w:t>
      </w:r>
      <w:r>
        <w:br/>
        <w:t xml:space="preserve">оценки степени риска в сфере </w:t>
      </w:r>
      <w:proofErr w:type="gramStart"/>
      <w:r>
        <w:t>контроля за</w:t>
      </w:r>
      <w:proofErr w:type="gramEnd"/>
      <w:r>
        <w:t xml:space="preserve"> соблюдением законодательства при определении стоимости объектов гражданских прав*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7383"/>
        <w:gridCol w:w="1418"/>
      </w:tblGrid>
      <w:tr w:rsidR="009A1556">
        <w:trPr>
          <w:trHeight w:val="2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№ 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Наименование критерия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Балл</w:t>
            </w:r>
          </w:p>
        </w:tc>
      </w:tr>
      <w:tr w:rsidR="009A1556">
        <w:trPr>
          <w:trHeight w:val="2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субъект осуществляет оценочную деятельность: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до 3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6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от 3 до 6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более 6 лет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более 6 лет и является исполнителем экспертизы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осуществление субъектом оценочной деятельности в нарушение требований, предъявляемых законодательством к исполнителям оценки при проведении независимой оценки государственного имущества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10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3.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несоблюдение субъектом требований, предъявляемых законодательством к исполнителям оценки в части наличия в штате организации не менее двух оценщиков, для которых данная организация является основным местом работы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10</w:t>
            </w:r>
          </w:p>
        </w:tc>
      </w:tr>
      <w:tr w:rsidR="009A1556">
        <w:trPr>
          <w:trHeight w:val="2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 xml:space="preserve">наличие нарушений в документах оценки, выявленных аттестационной комиссией при продлении срока действия свидетельств об аттестации оценщиков, состоящих в штате субъекта, осуществляющего оценочную деятельность, исходя из среднего значения** баллов по этому субъекту </w:t>
            </w:r>
            <w:r>
              <w:br/>
              <w:t>в целом: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от 5,5 до 6,5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от 6,5 до 7,5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от 7,5 до 8,5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2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от 8,5 до 9,0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5.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привлечение к административной ответственности за осуществление деятельности по оценке стоимости объектов гражданских прав с нарушением требований, предусмотренных законодательными актами об оценочной деятельности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8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6.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признание судом недостоверным результата независимой оценки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10</w:t>
            </w:r>
          </w:p>
        </w:tc>
      </w:tr>
      <w:tr w:rsidR="009A1556">
        <w:trPr>
          <w:trHeight w:val="20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 xml:space="preserve">наличие жалоб (обращений), в том </w:t>
            </w:r>
            <w:proofErr w:type="gramStart"/>
            <w:r>
              <w:t>числе</w:t>
            </w:r>
            <w:proofErr w:type="gramEnd"/>
            <w:r>
              <w:t>:</w:t>
            </w:r>
            <w:r>
              <w:br/>
              <w:t xml:space="preserve">содержащих сведения о заключении экспертизы достоверности независимой оценки, в котором экспертом указан вывод: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 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результат независимой оценки обоснован, имеются замечания и (или) ошибки по заключению и (или) отчету об оценке, которые не могут оказать влияния на обоснованность результата независимой оценки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заключение и (или) отчет об оценке не соответствуют требованиям технических и иных нормативных правовых актов об оценке стоимости объектов гражданских прав, подлежат исправлению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результат независимой оценки не обоснован, заключение и (или) отчет об оценке подлежат исправлению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7</w:t>
            </w:r>
          </w:p>
        </w:tc>
      </w:tr>
      <w:tr w:rsidR="009A155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1556" w:rsidRDefault="009A155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иных жалоб, признанных обоснованными при рассмотрении их Госкомимуществом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4</w:t>
            </w:r>
          </w:p>
        </w:tc>
      </w:tr>
      <w:tr w:rsidR="009A1556">
        <w:trPr>
          <w:trHeight w:val="2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8.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1556" w:rsidRDefault="009A1556">
            <w:pPr>
              <w:pStyle w:val="table10"/>
              <w:spacing w:line="20" w:lineRule="atLeast"/>
            </w:pPr>
            <w:r>
              <w:t>наличие у субъекта заключения и отчета об оценке, по которым оценщику отказано в продлении срока действия свидетельства об аттестации оценщика в связи с тем, что это заключение и отчет об оценке признаны неудовлетворительными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A1556" w:rsidRDefault="009A1556">
            <w:pPr>
              <w:pStyle w:val="table10"/>
              <w:spacing w:line="20" w:lineRule="atLeast"/>
              <w:jc w:val="center"/>
            </w:pPr>
            <w:r>
              <w:t>8</w:t>
            </w:r>
          </w:p>
        </w:tc>
      </w:tr>
    </w:tbl>
    <w:p w:rsidR="009A1556" w:rsidRDefault="009A1556">
      <w:pPr>
        <w:pStyle w:val="snoskiline"/>
      </w:pPr>
      <w:r>
        <w:t>______________________________</w:t>
      </w:r>
    </w:p>
    <w:p w:rsidR="009A1556" w:rsidRDefault="009A1556">
      <w:pPr>
        <w:pStyle w:val="snoski"/>
      </w:pPr>
      <w:r>
        <w:t>* Информация для анализа в отношении субъекта принимается за последние три года.</w:t>
      </w:r>
    </w:p>
    <w:p w:rsidR="009A1556" w:rsidRDefault="009A1556">
      <w:pPr>
        <w:pStyle w:val="snoski"/>
        <w:spacing w:after="240"/>
      </w:pPr>
      <w:r>
        <w:t>** Под средним значением понимается среднее арифметическое баллов, присвоенных заключениям и отчетам об оценке, представленным для продления срока действия свидетельств оценщиками, работающими у субъекта, осуществляющего оценочную деятельность.</w:t>
      </w:r>
    </w:p>
    <w:p w:rsidR="009A1556" w:rsidRDefault="009A1556">
      <w:pPr>
        <w:pStyle w:val="newncpi"/>
      </w:pPr>
      <w:r>
        <w:t> </w:t>
      </w:r>
    </w:p>
    <w:p w:rsidR="003B59FC" w:rsidRDefault="003B59FC"/>
    <w:sectPr w:rsidR="003B59FC" w:rsidSect="009A1556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56" w:rsidRDefault="009A1556" w:rsidP="009A1556">
      <w:pPr>
        <w:spacing w:after="0" w:line="240" w:lineRule="auto"/>
      </w:pPr>
      <w:r>
        <w:separator/>
      </w:r>
    </w:p>
  </w:endnote>
  <w:endnote w:type="continuationSeparator" w:id="0">
    <w:p w:rsidR="009A1556" w:rsidRDefault="009A1556" w:rsidP="009A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56" w:rsidRDefault="009A1556" w:rsidP="009A1556">
      <w:pPr>
        <w:spacing w:after="0" w:line="240" w:lineRule="auto"/>
      </w:pPr>
      <w:r>
        <w:separator/>
      </w:r>
    </w:p>
  </w:footnote>
  <w:footnote w:type="continuationSeparator" w:id="0">
    <w:p w:rsidR="009A1556" w:rsidRDefault="009A1556" w:rsidP="009A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56" w:rsidRDefault="009A1556" w:rsidP="007B00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1556" w:rsidRDefault="009A15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56" w:rsidRPr="009A1556" w:rsidRDefault="009A1556" w:rsidP="007B003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A1556">
      <w:rPr>
        <w:rStyle w:val="a7"/>
        <w:rFonts w:ascii="Times New Roman" w:hAnsi="Times New Roman" w:cs="Times New Roman"/>
        <w:sz w:val="24"/>
      </w:rPr>
      <w:fldChar w:fldCharType="begin"/>
    </w:r>
    <w:r w:rsidRPr="009A155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A155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A1556">
      <w:rPr>
        <w:rStyle w:val="a7"/>
        <w:rFonts w:ascii="Times New Roman" w:hAnsi="Times New Roman" w:cs="Times New Roman"/>
        <w:sz w:val="24"/>
      </w:rPr>
      <w:fldChar w:fldCharType="end"/>
    </w:r>
  </w:p>
  <w:p w:rsidR="009A1556" w:rsidRPr="009A1556" w:rsidRDefault="009A155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56"/>
    <w:rsid w:val="003B59FC"/>
    <w:rsid w:val="009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A15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A155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A155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A155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A15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A155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A155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155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155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A155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155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155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155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15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15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c">
    <w:name w:val="ac"/>
    <w:basedOn w:val="a0"/>
    <w:rsid w:val="009A1556"/>
  </w:style>
  <w:style w:type="paragraph" w:styleId="a3">
    <w:name w:val="header"/>
    <w:basedOn w:val="a"/>
    <w:link w:val="a4"/>
    <w:uiPriority w:val="99"/>
    <w:unhideWhenUsed/>
    <w:rsid w:val="009A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556"/>
  </w:style>
  <w:style w:type="paragraph" w:styleId="a5">
    <w:name w:val="footer"/>
    <w:basedOn w:val="a"/>
    <w:link w:val="a6"/>
    <w:uiPriority w:val="99"/>
    <w:unhideWhenUsed/>
    <w:rsid w:val="009A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556"/>
  </w:style>
  <w:style w:type="character" w:styleId="a7">
    <w:name w:val="page number"/>
    <w:basedOn w:val="a0"/>
    <w:uiPriority w:val="99"/>
    <w:semiHidden/>
    <w:unhideWhenUsed/>
    <w:rsid w:val="009A1556"/>
  </w:style>
  <w:style w:type="table" w:styleId="a8">
    <w:name w:val="Table Grid"/>
    <w:basedOn w:val="a1"/>
    <w:uiPriority w:val="59"/>
    <w:rsid w:val="009A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A155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A155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A155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A155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A15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A155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A155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A155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A15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155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A155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155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155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155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15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15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c">
    <w:name w:val="ac"/>
    <w:basedOn w:val="a0"/>
    <w:rsid w:val="009A1556"/>
  </w:style>
  <w:style w:type="paragraph" w:styleId="a3">
    <w:name w:val="header"/>
    <w:basedOn w:val="a"/>
    <w:link w:val="a4"/>
    <w:uiPriority w:val="99"/>
    <w:unhideWhenUsed/>
    <w:rsid w:val="009A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556"/>
  </w:style>
  <w:style w:type="paragraph" w:styleId="a5">
    <w:name w:val="footer"/>
    <w:basedOn w:val="a"/>
    <w:link w:val="a6"/>
    <w:uiPriority w:val="99"/>
    <w:unhideWhenUsed/>
    <w:rsid w:val="009A1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556"/>
  </w:style>
  <w:style w:type="character" w:styleId="a7">
    <w:name w:val="page number"/>
    <w:basedOn w:val="a0"/>
    <w:uiPriority w:val="99"/>
    <w:semiHidden/>
    <w:unhideWhenUsed/>
    <w:rsid w:val="009A1556"/>
  </w:style>
  <w:style w:type="table" w:styleId="a8">
    <w:name w:val="Table Grid"/>
    <w:basedOn w:val="a1"/>
    <w:uiPriority w:val="59"/>
    <w:rsid w:val="009A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1509</Words>
  <Characters>10846</Characters>
  <Application>Microsoft Office Word</Application>
  <DocSecurity>0</DocSecurity>
  <Lines>328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2023-10-11T09:54:00Z</dcterms:created>
  <dcterms:modified xsi:type="dcterms:W3CDTF">2023-10-11T09:55:00Z</dcterms:modified>
</cp:coreProperties>
</file>